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4dd7c5184cb2d6420507aa56ebbb6179515900"/>
    <w:p>
      <w:pPr>
        <w:pStyle w:val="Heading1"/>
      </w:pPr>
      <w:r>
        <w:t xml:space="preserve">TEMPLATE — FOR THE SENDER, NOT THE COUNCILLOR</w:t>
      </w:r>
    </w:p>
    <w:bookmarkStart w:id="28" w:name="how-to-use-this-letter"/>
    <w:p>
      <w:pPr>
        <w:pStyle w:val="Heading2"/>
      </w:pPr>
      <w:r>
        <w:t xml:space="preserve">How to use this letter</w:t>
      </w:r>
    </w:p>
    <w:p>
      <w:pPr>
        <w:pStyle w:val="FirstParagraph"/>
      </w:pPr>
      <w:r>
        <w:t xml:space="preserve">This is a template letter that any resident or ratepayer can adapt and send to their district, city or regional councillors about cat bylaws, cat colonies and animal welfare law. It is written from an ordinary resident’s point of view — it is not legal advice, and nothing in it should be presented as a legal opinion or on behalf of any organisation unless you say so yourself.</w:t>
      </w:r>
    </w:p>
    <w:p>
      <w:pPr>
        <w:pStyle w:val="BodyText"/>
      </w:pPr>
      <w:r>
        <w:rPr>
          <w:bCs/>
          <w:b/>
        </w:rPr>
        <w:t xml:space="preserve">Before sending:</w:t>
      </w:r>
      <w:r>
        <w:t xml:space="preserve"> </w:t>
      </w:r>
      <w:r>
        <w:t xml:space="preserve">1) Delete this instructions page. 2) Fill in every bracketed placeholder in the letter (your details, the council’s details, the date). 3) Choose ONE of the optional council-specific paragraphs on the last page that matches who you’re writing to, and paste it into the marked spot in the letter — or leave it out if none apply. 4) Check your own council’s current bylaw wording before sending, since several are being actively rewritten through 2025–2026.</w:t>
      </w:r>
    </w:p>
    <w:p>
      <w:pPr>
        <w:pStyle w:val="BodyText"/>
      </w:pPr>
      <w:r>
        <w:rPr>
          <w:bCs/>
          <w:b/>
        </w:rPr>
        <w:t xml:space="preserve">In short, this letter puts the council on notice to:</w:t>
      </w:r>
    </w:p>
    <w:p>
      <w:pPr>
        <w:numPr>
          <w:ilvl w:val="0"/>
          <w:numId w:val="1001"/>
        </w:numPr>
        <w:pStyle w:val="Compact"/>
      </w:pPr>
      <w:r>
        <w:t xml:space="preserve">Apply the Code of Welfare’s own distinction between Companion Cats, Stray, Unwanted/Abandoned cats and feral cats before treating any colony as a pest-control matter.</w:t>
      </w:r>
    </w:p>
    <w:p>
      <w:pPr>
        <w:numPr>
          <w:ilvl w:val="0"/>
          <w:numId w:val="1001"/>
        </w:numPr>
        <w:pStyle w:val="Compact"/>
      </w:pPr>
      <w:r>
        <w:t xml:space="preserve">Provide a managed-colony pathway (identification, food/water/shelter, desexing, long-term plan) as the alternative to a blanket colony feeding ban, which prolongs suffering and increases hunting/predation rather than reducing either.</w:t>
      </w:r>
    </w:p>
    <w:p>
      <w:pPr>
        <w:numPr>
          <w:ilvl w:val="0"/>
          <w:numId w:val="1001"/>
        </w:numPr>
        <w:pStyle w:val="Compact"/>
      </w:pPr>
      <w:r>
        <w:t xml:space="preserve">Rule out any numeric cat-ownership caps on private households, registered rescues or recognised colony carers, account for the abandonment risk that caps and confinement rules create, and prioritise genuinely subsidised desexing as the primary intervention.</w:t>
      </w:r>
    </w:p>
    <w:p>
      <w:pPr>
        <w:numPr>
          <w:ilvl w:val="0"/>
          <w:numId w:val="1001"/>
        </w:numPr>
        <w:pStyle w:val="Compact"/>
      </w:pPr>
      <w:r>
        <w:t xml:space="preserve">Confirm any trapping and firearms use the council runs, licenses or contracts for already meets the Animal Welfare Act’s daily trap-check rule, the leg-hold trap distance rule, and the Arms Act’s discharge rules near dwellings — none of which a bylaw can override.</w:t>
      </w:r>
    </w:p>
    <w:p>
      <w:pPr>
        <w:numPr>
          <w:ilvl w:val="0"/>
          <w:numId w:val="1001"/>
        </w:numPr>
        <w:pStyle w:val="Compact"/>
      </w:pPr>
      <w:r>
        <w:t xml:space="preserve">Prove that animal welfare was weighed in the required benefit/cost analysis wherever feral cats are managed as a pest under a Regional Pest Management Plan, as MPI’s own guidance demands.</w:t>
      </w:r>
    </w:p>
    <w:p>
      <w:pPr>
        <w:numPr>
          <w:ilvl w:val="0"/>
          <w:numId w:val="1001"/>
        </w:numPr>
        <w:pStyle w:val="Compact"/>
      </w:pPr>
      <w:r>
        <w:t xml:space="preserve">Close the enforcement gap that lets Companion Cats, Stray, Unwanted/Abandoned cats be trapped or killed as</w:t>
      </w:r>
      <w:r>
        <w:t xml:space="preserve"> </w:t>
      </w:r>
      <w:r>
        <w:t xml:space="preserve">“</w:t>
      </w:r>
      <w:r>
        <w:t xml:space="preserve">suspected feral</w:t>
      </w:r>
      <w:r>
        <w:t xml:space="preserve">”</w:t>
      </w:r>
      <w:r>
        <w:t xml:space="preserve"> </w:t>
      </w:r>
      <w:r>
        <w:t xml:space="preserve">— including public education that this is no defence in law, and referral of suspected cases to the SPCA and Police.</w:t>
      </w:r>
    </w:p>
    <w:p>
      <w:pPr>
        <w:numPr>
          <w:ilvl w:val="0"/>
          <w:numId w:val="1001"/>
        </w:numPr>
        <w:pStyle w:val="Compact"/>
      </w:pPr>
      <w:r>
        <w:t xml:space="preserve">Refuse to endorse using dogs to flush cats — a method Predator Free NZ’s own guide recommends, which risks catching companion cats and breaches the Dog Control Act 1996.</w:t>
      </w:r>
    </w:p>
    <w:p>
      <w:pPr>
        <w:numPr>
          <w:ilvl w:val="0"/>
          <w:numId w:val="1001"/>
        </w:numPr>
        <w:pStyle w:val="Compact"/>
      </w:pPr>
      <w:r>
        <w:t xml:space="preserve">Rule out lethal control of urban stray/colony cats — and instead run a genuine local TNR pilot, publish the cost and outcomes of whatever method is funded, and keep public education about cats accurate in both directions.</w:t>
      </w:r>
    </w:p>
    <w:p>
      <w:pPr>
        <w:pStyle w:val="FirstParagraph"/>
      </w:pPr>
      <w:r>
        <w:t xml:space="preserve">Feel free to shorten the letter, or to send only the paragraphs most relevant to your council. A shorter, specific letter is often more effective than a long one.</w:t>
      </w:r>
    </w:p>
    <w:p>
      <w:r>
        <w:pict>
          <v:rect style="width:0;height:1.5pt" o:hralign="center" o:hrstd="t" o:hr="t"/>
        </w:pict>
      </w:r>
    </w:p>
    <w:p>
      <w:pPr>
        <w:pStyle w:val="FirstParagraph"/>
      </w:pPr>
      <w:r>
        <w:t xml:space="preserve">[Your Full Name]</w:t>
      </w:r>
    </w:p>
    <w:p>
      <w:pPr>
        <w:pStyle w:val="BodyText"/>
      </w:pPr>
      <w:r>
        <w:t xml:space="preserve">[Your Street Address]</w:t>
      </w:r>
    </w:p>
    <w:p>
      <w:pPr>
        <w:pStyle w:val="BodyText"/>
      </w:pPr>
      <w:r>
        <w:t xml:space="preserve">[Suburb, Town/City, Postcode]</w:t>
      </w:r>
    </w:p>
    <w:p>
      <w:pPr>
        <w:pStyle w:val="BodyText"/>
      </w:pPr>
      <w:r>
        <w:t xml:space="preserve">[Your Email Address] · [Your Phone Number]</w:t>
      </w:r>
    </w:p>
    <w:p>
      <w:pPr>
        <w:pStyle w:val="BodyText"/>
      </w:pPr>
      <w:r>
        <w:t xml:space="preserve">[Date]</w:t>
      </w:r>
    </w:p>
    <w:p>
      <w:pPr>
        <w:pStyle w:val="BodyText"/>
      </w:pPr>
      <w:r>
        <w:t xml:space="preserve">[Councillor’s Name, or</w:t>
      </w:r>
      <w:r>
        <w:t xml:space="preserve"> </w:t>
      </w:r>
      <w:r>
        <w:t xml:space="preserve">“</w:t>
      </w:r>
      <w:r>
        <w:t xml:space="preserve">The Mayor and Councillors</w:t>
      </w:r>
      <w:r>
        <w:t xml:space="preserve">”</w:t>
      </w:r>
      <w:r>
        <w:t xml:space="preserve">]</w:t>
      </w:r>
    </w:p>
    <w:p>
      <w:pPr>
        <w:pStyle w:val="BodyText"/>
      </w:pPr>
      <w:r>
        <w:t xml:space="preserve">[Council Name]</w:t>
      </w:r>
    </w:p>
    <w:p>
      <w:pPr>
        <w:pStyle w:val="BodyText"/>
      </w:pPr>
      <w:r>
        <w:t xml:space="preserve">[Council Postal Address]</w:t>
      </w:r>
    </w:p>
    <w:p>
      <w:pPr>
        <w:pStyle w:val="BodyText"/>
      </w:pPr>
      <w:r>
        <w:rPr>
          <w:bCs/>
          <w:b/>
        </w:rPr>
        <w:t xml:space="preserve">Re: The council’s obligations to Companion Cats, Stray, Unwanted/Abandoned cats and cat colonies under New Zealand animal welfare law</w:t>
      </w:r>
    </w:p>
    <w:p>
      <w:pPr>
        <w:pStyle w:val="BodyText"/>
      </w:pPr>
      <w:r>
        <w:t xml:space="preserve">Dear [Councillor’s Name / Mayor and Councillors],</w:t>
      </w:r>
    </w:p>
    <w:p>
      <w:pPr>
        <w:pStyle w:val="BodyText"/>
      </w:pPr>
      <w:r>
        <w:t xml:space="preserve">I am writing as a resident and ratepayer of [District/City Name] to set out serious concerns — and clear expectations — about how the council’s current or proposed rules for Companion Cats, Stray, Unwanted/Abandoned cats and cat colonies sit alongside the animal welfare law Parliament has already passed. I am asking that these obligations be addressed directly in [your current cat bylaw / animal bylaw review, or: your Regional Pest Management Plan review].</w:t>
      </w:r>
    </w:p>
    <w:p>
      <w:pPr>
        <w:pStyle w:val="BodyText"/>
      </w:pPr>
      <w:r>
        <w:t xml:space="preserve">New Zealand has no single national law dedicated to cats, unlike the Dog Control Act 1996 for dogs. Councils have stepped into that gap and begun writing their own rules — which is exactly why residents need to pay attention now. I support responsible cat ownership and sensible local rules. My concern is sharper than that: any rule this council adopts must work with, not around, the standards Parliament has already set in the Animal Welfare Act 1999 and the Code of Welfare: Companion Cats — and it must be applied with a clear understanding of who those rules actually affect. Getting this wrong does not just make bad policy; it puts Companion Cats, Stray, Unwanted/Abandoned cats directly in the firing line.</w:t>
      </w:r>
    </w:p>
    <w:bookmarkStart w:id="20" w:name="Xb365a7fb96506f73daf455e75e4dde730e0b644"/>
    <w:p>
      <w:pPr>
        <w:pStyle w:val="Heading3"/>
      </w:pPr>
      <w:r>
        <w:t xml:space="preserve">1. Distinguish Companion Cats, Stray, Unwanted/Abandoned cats and feral cats before any bylaw treats them as a pest</w:t>
      </w:r>
    </w:p>
    <w:p>
      <w:pPr>
        <w:pStyle w:val="FirstParagraph"/>
      </w:pPr>
      <w:r>
        <w:t xml:space="preserve">The Code of Welfare: Companion Cats draws a clear legal line, and it matters. A companion cat is owned and cared for by people. A stray cat is a lost or abandoned companion cat, living alone or in a colony, with its needs indirectly met by people and living near human settlement. A feral cat has none of its needs met by people, generally does not live near human settlement, and is excluded from the Code altogether. On that definition, the overwhelming majority of cat colonies reported to councils are colonies of Stray, Unwanted/Abandoned cats — not feral cats. Council staff, contractors and every complaint-handling process must apply this distinction before any colony is treated as a pest-control matter rather than a companion-animal welfare one.</w:t>
      </w:r>
    </w:p>
    <w:p>
      <w:pPr>
        <w:pStyle w:val="BodyText"/>
      </w:pPr>
      <w:r>
        <w:t xml:space="preserve">There is also a glaring inconsistency the council must confront. Now that feral cats have been added to the Predator Free list, why are Companion Cats, Stray, Unwanted/Abandoned cats and colonies being targeted in urban and lifestyle-block communities at all? By the law’s own definition, a feral cat does not live near human settlement. If a cat is living near people, it is by definition not feral — and treating it as though it were is not a technicality. It is the difference between lawful pest control and killing a protected animal.</w:t>
      </w:r>
    </w:p>
    <w:bookmarkEnd w:id="20"/>
    <w:bookmarkStart w:id="21" w:name="Xfe7ad73f2b9e3cbe6580b243a360900b8d04dcd"/>
    <w:p>
      <w:pPr>
        <w:pStyle w:val="Heading3"/>
      </w:pPr>
      <w:r>
        <w:t xml:space="preserve">2. Provide a managed-colony pathway — a blanket feeding ban is not acceptable</w:t>
      </w:r>
    </w:p>
    <w:p>
      <w:pPr>
        <w:pStyle w:val="FirstParagraph"/>
      </w:pPr>
      <w:r>
        <w:t xml:space="preserve">Where a colony genuinely needs to be addressed, the Code of Welfare’s own preferred model is a managed colony: a plan agreed with the landowner and/or council covering identification, food, water and shelter, a parasite programme, a desexing programme, and a long-term strategy. A rule that simply bans or restricts feeding, with no welfare-based plan behind it, does not make these cats’ need for food disappear — it just makes it harder, and more dangerous, for them to meet it. That sits in direct conflict with the person-in-charge duties in sections 10 and 11 of the Animal Welfare Act 1999 to meet an animal’s physical and health needs and to alleviate unreasonable or unnecessary pain or distress. Worse, a cat cut off from a reliable food source hunts more, not less — so a feeding ban prolongs the cats’ suffering while increasing the very wildlife predation it claims to prevent. A feeding ban imposed on its own is the wrong answer. I am calling on the council to take a supportive role toward colony carers and to pair any colony response with a genuine managed-colony option — food, water, shelter and desexing — consistent with the Code.</w:t>
      </w:r>
    </w:p>
    <w:bookmarkEnd w:id="21"/>
    <w:bookmarkStart w:id="22" w:name="X49ee890ca68fcdf9263308531a65326457e76db"/>
    <w:p>
      <w:pPr>
        <w:pStyle w:val="Heading3"/>
      </w:pPr>
      <w:r>
        <w:t xml:space="preserve">3. Rule out numeric ownership caps — and make desexing genuinely affordable</w:t>
      </w:r>
    </w:p>
    <w:p>
      <w:pPr>
        <w:pStyle w:val="FirstParagraph"/>
      </w:pPr>
      <w:r>
        <w:t xml:space="preserve">A flat numeric limit on how many cats a person may keep is a blunt instrument that punishes ordinary households and collides head-on with the work of genuine rescues and managed-colony carers — the very people doing the welfare work the Code holds up as best practice. This is not hypothetical. Caps like this are typically defined around the word</w:t>
      </w:r>
      <w:r>
        <w:t xml:space="preserve"> </w:t>
      </w:r>
      <w:r>
        <w:t xml:space="preserve">“</w:t>
      </w:r>
      <w:r>
        <w:t xml:space="preserve">keep,</w:t>
      </w:r>
      <w:r>
        <w:t xml:space="preserve">”</w:t>
      </w:r>
      <w:r>
        <w:t xml:space="preserve"> </w:t>
      </w:r>
      <w:r>
        <w:t xml:space="preserve">not</w:t>
      </w:r>
      <w:r>
        <w:t xml:space="preserve"> </w:t>
      </w:r>
      <w:r>
        <w:t xml:space="preserve">“</w:t>
      </w:r>
      <w:r>
        <w:t xml:space="preserve">own</w:t>
      </w:r>
      <w:r>
        <w:t xml:space="preserve">”</w:t>
      </w:r>
      <w:r>
        <w:t xml:space="preserve">: Tararua District Council’s bylaw, for example, defines</w:t>
      </w:r>
      <w:r>
        <w:t xml:space="preserve"> </w:t>
      </w:r>
      <w:r>
        <w:t xml:space="preserve">“</w:t>
      </w:r>
      <w:r>
        <w:t xml:space="preserve">keep or keeping</w:t>
      </w:r>
      <w:r>
        <w:t xml:space="preserve">”</w:t>
      </w:r>
      <w:r>
        <w:t xml:space="preserve"> </w:t>
      </w:r>
      <w:r>
        <w:t xml:space="preserve">as</w:t>
      </w:r>
      <w:r>
        <w:t xml:space="preserve"> </w:t>
      </w:r>
      <w:r>
        <w:t xml:space="preserve">“</w:t>
      </w:r>
      <w:r>
        <w:t xml:space="preserve">the owning, looking after, caring for, being in charge of or otherwise being in possession of any Animal,</w:t>
      </w:r>
      <w:r>
        <w:t xml:space="preserve">”</w:t>
      </w:r>
      <w:r>
        <w:t xml:space="preserve"> </w:t>
      </w:r>
      <w:r>
        <w:t xml:space="preserve">language clearly modelled on the Animal Welfare Act’s own</w:t>
      </w:r>
      <w:r>
        <w:t xml:space="preserve"> </w:t>
      </w:r>
      <w:r>
        <w:t xml:space="preserve">“</w:t>
      </w:r>
      <w:r>
        <w:t xml:space="preserve">person in charge</w:t>
      </w:r>
      <w:r>
        <w:t xml:space="preserve">”</w:t>
      </w:r>
      <w:r>
        <w:t xml:space="preserve"> </w:t>
      </w:r>
      <w:r>
        <w:t xml:space="preserve">test. That means a resident managing a colony they do not own is very likely already caught by a numeric cap, whether the council intended to regulate that kind of custodial care or not. I am asking the council to rule out any such cap — do not adopt it, and do not enforce it.</w:t>
      </w:r>
    </w:p>
    <w:p>
      <w:pPr>
        <w:pStyle w:val="BodyText"/>
      </w:pPr>
      <w:r>
        <w:t xml:space="preserve">The council must also weigh a risk it cannot afford to ignore: a cap someone cannot meet, or a confinement or curfew rule they cannot afford to comply with, does not produce fewer cats. It produces more abandoned ones. Abandonment is already a specific offence under section 14(2) of the Animal Welfare Act 1999, and the Code of Welfare: Companion Cats treats it as a last resort to be actively avoided — not a foreseeable side-effect of a bylaw.</w:t>
      </w:r>
    </w:p>
    <w:p>
      <w:pPr>
        <w:pStyle w:val="BodyText"/>
      </w:pPr>
      <w:r>
        <w:t xml:space="preserve">Properly confining a cat — a secure outdoor enclosure, cat-proof fencing, or similar — carries a real upfront cost, and it is not realistic, in the current economic climate, to assume every household can absorb that at short notice. Confinement is a miserable outcome for a cat used to roaming, and not one I want to see any cat subjected to. New Zealand has always been a country where cats roam safely as a welcomed part of life here.</w:t>
      </w:r>
    </w:p>
    <w:p>
      <w:pPr>
        <w:pStyle w:val="BodyText"/>
      </w:pPr>
      <w:r>
        <w:t xml:space="preserve">The same logic applies to desexing. A desexing mandate is only as fair, and only as effective, as people’s actual ability to comply with it. Any desexing requirement must be paired with genuinely subsidised desexing — run directly, through the SPCA, or through a low-cost veterinary partnership, and at a far greater scale than currently exists — particularly for lower-income households, rather than relying on a vet-certified health exemption alone to cover people who simply cannot afford the procedure. Without that support, a desexing mandate is not responsible-ownership policy; it is a rule that penalises cost.</w:t>
      </w:r>
    </w:p>
    <w:bookmarkEnd w:id="22"/>
    <w:bookmarkStart w:id="23" w:name="Xa2ebc771606fe2b05e4a2d69309298579111540"/>
    <w:p>
      <w:pPr>
        <w:pStyle w:val="Heading3"/>
      </w:pPr>
      <w:r>
        <w:t xml:space="preserve">4. Confirm all trapping and firearms use already complies with national law — no bylaw can override it</w:t>
      </w:r>
    </w:p>
    <w:p>
      <w:pPr>
        <w:pStyle w:val="FirstParagraph"/>
      </w:pPr>
      <w:r>
        <w:t xml:space="preserve">Whatever a local bylaw says, trapping is already governed by national rules no bylaw can loosen. Under section 36 of the Animal Welfare Act 1999, any live trap must be manually inspected within 12 hours after sunrise, every day it remains set, and any animal caught must be cared for or humanely killed without delay. Under the Animal Welfare (Leg-hold Traps) Order 2007 — which expressly states that it</w:t>
      </w:r>
      <w:r>
        <w:t xml:space="preserve"> </w:t>
      </w:r>
      <w:r>
        <w:t xml:space="preserve">“</w:t>
      </w:r>
      <w:r>
        <w:t xml:space="preserve">supersedes all existing local bylaws governing the use of leg-hold traps</w:t>
      </w:r>
      <w:r>
        <w:t xml:space="preserve">”</w:t>
      </w:r>
      <w:r>
        <w:t xml:space="preserve"> </w:t>
      </w:r>
      <w:r>
        <w:t xml:space="preserve">— leg-hold traps cannot be used within 150 metres of a dwelling without the occupier’s express permission, or anywhere there is a probable risk of catching a pet. I expect written confirmation that any trapping this council runs, licenses or contracts for — including around known colonies — meets both requirements, and that cage trapping (not leg-hold or kill traps) is used wherever Companion Cats, Stray, Unwanted/Abandoned cats may be present, consistent with MPI’s own published guidance on feral cat control.</w:t>
      </w:r>
    </w:p>
    <w:p>
      <w:pPr>
        <w:pStyle w:val="BodyText"/>
      </w:pPr>
      <w:r>
        <w:t xml:space="preserve">The same applies to shooting as a control method, which MPI’s own</w:t>
      </w:r>
      <w:r>
        <w:t xml:space="preserve"> </w:t>
      </w:r>
      <w:r>
        <w:t xml:space="preserve">“</w:t>
      </w:r>
      <w:r>
        <w:t xml:space="preserve">Targeting Feral Cats</w:t>
      </w:r>
      <w:r>
        <w:t xml:space="preserve">”</w:t>
      </w:r>
      <w:r>
        <w:t xml:space="preserve"> </w:t>
      </w:r>
      <w:r>
        <w:t xml:space="preserve">guide describes as an option</w:t>
      </w:r>
      <w:r>
        <w:t xml:space="preserve"> </w:t>
      </w:r>
      <w:r>
        <w:t xml:space="preserve">“</w:t>
      </w:r>
      <w:r>
        <w:t xml:space="preserve">in rural, open landscapes.</w:t>
      </w:r>
      <w:r>
        <w:t xml:space="preserve">”</w:t>
      </w:r>
      <w:r>
        <w:t xml:space="preserve"> </w:t>
      </w:r>
      <w:r>
        <w:t xml:space="preserve">Under section 48 of the Arms Act 1983, discharging a firearm in or near a dwellinghouse or public place, without reasonable excuse, so as to endanger property or to endanger, annoy or frighten any person is an offence carrying up to 6 months’ imprisonment or a $10,000 fine. There is no fixed safe distance written into the Act; Te Tari Pūreke, the Firearms Safety Authority, instead places the responsibility on the shooter to assess their own firing zone and account for the round’s full range, and advises telling neighbours in advance if shooting anywhere near a dwelling. On a lifestyle block with houses nearby, that is exactly as constraining as it is in town. The council must state plainly, in any guidance it gives residents or contractors about cat control, that this is a hard legal constraint — not a matter of personal judgement alone.</w:t>
      </w:r>
    </w:p>
    <w:bookmarkEnd w:id="23"/>
    <w:bookmarkStart w:id="24" w:name="Xffec69ba0cf683dda1e7d88e109ea1431cf12c3"/>
    <w:p>
      <w:pPr>
        <w:pStyle w:val="Heading3"/>
      </w:pPr>
      <w:r>
        <w:t xml:space="preserve">5. Where feral cats are managed as a pest, prove animal welfare was weighed</w:t>
      </w:r>
    </w:p>
    <w:p>
      <w:pPr>
        <w:pStyle w:val="FirstParagraph"/>
      </w:pPr>
      <w:r>
        <w:t xml:space="preserve">If the council administers or contributes to a Regional Pest Management Plan under the Biosecurity Act 1993 that declares feral cats a pest, that plan must be consistent with the National Policy Direction for Pest Management 2015, which requires a formal analysis of the benefits and costs of any proposed pest programme. MPI’s own guidance on that analysis states plainly that non-monetary costs — including animal welfare — must be considered, and that the Animal Welfare Act 1999 must be taken into account when analysing the costs of a proposed plan. I expect confirmation that this welfare analysis has been, or will be, properly documented for any plan provision affecting cats.</w:t>
      </w:r>
      <w:r>
        <w:t xml:space="preserve"> </w:t>
      </w:r>
      <w:r>
        <w:t xml:space="preserve">“</w:t>
      </w:r>
      <w:r>
        <w:t xml:space="preserve">It wasn’t considered</w:t>
      </w:r>
      <w:r>
        <w:t xml:space="preserve">”</w:t>
      </w:r>
      <w:r>
        <w:t xml:space="preserve"> </w:t>
      </w:r>
      <w:r>
        <w:t xml:space="preserve">is not an acceptable answer.</w:t>
      </w:r>
    </w:p>
    <w:bookmarkEnd w:id="24"/>
    <w:bookmarkStart w:id="25" w:name="Xd4bd7379a063cdbb252678375942afeefb8790c"/>
    <w:p>
      <w:pPr>
        <w:pStyle w:val="Heading3"/>
      </w:pPr>
      <w:r>
        <w:t xml:space="preserve">6. Close the enforcement gap that lets Companion Cats, Stray, Unwanted/Abandoned cats be killed as</w:t>
      </w:r>
      <w:r>
        <w:t xml:space="preserve"> </w:t>
      </w:r>
      <w:r>
        <w:t xml:space="preserve">“</w:t>
      </w:r>
      <w:r>
        <w:t xml:space="preserve">suspected feral</w:t>
      </w:r>
      <w:r>
        <w:t xml:space="preserve">”</w:t>
      </w:r>
    </w:p>
    <w:p>
      <w:pPr>
        <w:pStyle w:val="FirstParagraph"/>
      </w:pPr>
      <w:r>
        <w:t xml:space="preserve">I am seriously concerned about a pattern harming residents in both urban and lifestyle-rural areas: Companion Cats, Stray, Unwanted/Abandoned cats being trapped, injured or killed, with the person responsible hiding behind the claim that they believed the cat was feral. Let me be clear about what the law actually says, because it is plainly not well understood. Section 30D(4) of the Animal Welfare Act 1999 states that the exemption allowing pests to be killed lawfully does not apply to any animal that was in fact kept as a pet. And because offences under section 12 of the Act are strict liability, a person’s genuine belief that a cat was feral is no defence if the cat turns out to have been owned.</w:t>
      </w:r>
      <w:r>
        <w:t xml:space="preserve"> </w:t>
      </w:r>
      <w:r>
        <w:t xml:space="preserve">“</w:t>
      </w:r>
      <w:r>
        <w:t xml:space="preserve">I thought it was feral</w:t>
      </w:r>
      <w:r>
        <w:t xml:space="preserve">”</w:t>
      </w:r>
      <w:r>
        <w:t xml:space="preserve"> </w:t>
      </w:r>
      <w:r>
        <w:t xml:space="preserve">is not the legal grey area many people trapping cats assume it to be.</w:t>
      </w:r>
    </w:p>
    <w:p>
      <w:pPr>
        <w:pStyle w:val="BodyText"/>
      </w:pPr>
      <w:r>
        <w:t xml:space="preserve">The gap here is practical, not legal: without mandatory identification, it is hard to establish after the fact that a cat was owned, which makes these incidents difficult to investigate and leaves affected owners with little recourse. I am calling on the council to close that gap by: stating publicly and unambiguously that killing or injuring a companion cat is a criminal offence under the Animal Welfare Act regardless of any claimed belief that it was feral; actively promoting microchipping as a real-world protection, not just a compliance requirement; requiring cage trapping only, with neighbour notification, for any control activity the council runs, licenses or contracts for near dwellings or known colonies; and referring suspected cases involving companion cats to the SPCA and/or Police for investigation under the Animal Welfare Act — not filing them away as a bylaw or nuisance matter.</w:t>
      </w:r>
    </w:p>
    <w:bookmarkEnd w:id="25"/>
    <w:bookmarkStart w:id="26" w:name="X84738c6739c8d3af371ad02d316c69d4c017758"/>
    <w:p>
      <w:pPr>
        <w:pStyle w:val="Heading3"/>
      </w:pPr>
      <w:r>
        <w:t xml:space="preserve">7. Refuse to endorse using dogs to flush cats — it breaks the Dog Control Act too</w:t>
      </w:r>
    </w:p>
    <w:p>
      <w:pPr>
        <w:pStyle w:val="FirstParagraph"/>
      </w:pPr>
      <w:r>
        <w:t xml:space="preserve">I want to raise a specific and dangerous method set out in Predator Free NZ’s own published</w:t>
      </w:r>
      <w:r>
        <w:t xml:space="preserve"> </w:t>
      </w:r>
      <w:r>
        <w:t xml:space="preserve">“</w:t>
      </w:r>
      <w:r>
        <w:t xml:space="preserve">Targeting Feral Cats</w:t>
      </w:r>
      <w:r>
        <w:t xml:space="preserve">”</w:t>
      </w:r>
      <w:r>
        <w:t xml:space="preserve"> </w:t>
      </w:r>
      <w:r>
        <w:t xml:space="preserve">guide, which advises that</w:t>
      </w:r>
      <w:r>
        <w:t xml:space="preserve"> </w:t>
      </w:r>
      <w:r>
        <w:t xml:space="preserve">“</w:t>
      </w:r>
      <w:r>
        <w:t xml:space="preserve">dogs can also be used to flush feral cats up trees during the day, where they can be easily shot</w:t>
      </w:r>
      <w:r>
        <w:t xml:space="preserve">”</w:t>
      </w:r>
      <w:r>
        <w:t xml:space="preserve"> </w:t>
      </w:r>
      <w:r>
        <w:t xml:space="preserve">(predatorfreenz.org, Targeting Feral Cats). The council must not endorse, recommend, or use this method — for two reasons.</w:t>
      </w:r>
    </w:p>
    <w:p>
      <w:pPr>
        <w:pStyle w:val="BodyText"/>
      </w:pPr>
      <w:r>
        <w:t xml:space="preserve">First, a dog flushing a cat cannot tell a feral cat from a companion cat any more reliably than the person directing it can, so this method carries the same misidentification risk raised in point 6, applied to an animal that is by its nature harder to control once it is chasing something. Second, a dog doing this is very likely breaking the Dog Control Act 1996 in its own right. Section 52 of that Act requires an owner to keep a dog under control at all times, including on the owner’s own land, and sections 57–58 make it an offence for a dog to attack, or to rush at, startle or attack, a person, animal or vehicle — conduct that a dog trained or directed to flush and corner a cat is, by design, engaging in. A dog with that much prey drive engaged is self-evidently a greater risk to any child or member of the public nearby than a dog under normal control, and repeated incidents can see a dog classified as</w:t>
      </w:r>
      <w:r>
        <w:t xml:space="preserve"> </w:t>
      </w:r>
      <w:r>
        <w:t xml:space="preserve">“</w:t>
      </w:r>
      <w:r>
        <w:t xml:space="preserve">dangerous</w:t>
      </w:r>
      <w:r>
        <w:t xml:space="preserve">”</w:t>
      </w:r>
      <w:r>
        <w:t xml:space="preserve"> </w:t>
      </w:r>
      <w:r>
        <w:t xml:space="preserve">under the Act, with consequences for the owner as well as the dog. I expect the council to confirm that no cat-control activity it runs, licenses, funds or promotes involves using dogs in this way, and that any public-facing guidance it gives residents does not repeat this suggestion without that warning attached.</w:t>
      </w:r>
    </w:p>
    <w:bookmarkEnd w:id="26"/>
    <w:bookmarkStart w:id="27" w:name="Xd38b6fccc92f517f5a2f1e86af7b0e02d6e6aab"/>
    <w:p>
      <w:pPr>
        <w:pStyle w:val="Heading3"/>
      </w:pPr>
      <w:r>
        <w:t xml:space="preserve">8. Bylaw sourcing, a real policy review, a TNR pilot, fiscal transparency and honest public education</w:t>
      </w:r>
    </w:p>
    <w:p>
      <w:pPr>
        <w:pStyle w:val="FirstParagraph"/>
      </w:pPr>
      <w:r>
        <w:t xml:space="preserve">I am asking the council to take the following five points seriously, and together, because they go to where cat-management policy comes from, whether it is actually working, and how ratepayer money is being spent on it.</w:t>
      </w:r>
    </w:p>
    <w:p>
      <w:pPr>
        <w:pStyle w:val="BodyText"/>
      </w:pPr>
      <w:r>
        <w:t xml:space="preserve">First, on the source of any bylaw wording: whatever organisation’s language a proposed bylaw draws on — conservation or welfare-focused — it must be checked independently against the Animal Welfare Act 1999 and the Code of Welfare: Companion Cats before adoption, for the reasons set out throughout this letter, rather than adopted on the basis that an advocacy group recommended it.</w:t>
      </w:r>
    </w:p>
    <w:p>
      <w:pPr>
        <w:pStyle w:val="BodyText"/>
      </w:pPr>
      <w:r>
        <w:t xml:space="preserve">Second, on lethal control: the council should support colony carers, not reach for lethal removal of Stray, Unwanted/Abandoned cats from urban and lifestyle-residential areas — which is a distinct matter from feral cat management under a Regional Pest Management Plan. The New Zealand Ecological Society’s own synthesis of the evidence notes that no study has robustly demonstrated that predation by pet or stray cats reduces prey populations at a population level, even though individual cats do kill wildlife. Lethal control of urban stray or colony cats cannot be justified by evidence that does not exist, and must not be assumed justified by the general case for feral cat control elsewhere.</w:t>
      </w:r>
    </w:p>
    <w:p>
      <w:pPr>
        <w:pStyle w:val="BodyText"/>
      </w:pPr>
      <w:r>
        <w:t xml:space="preserve">Third, on a TNR pilot: run a time-limited trap-neuter-return (TNR) pilot in one or two high-density colony areas. A targeted TNR pilot run in Manurewa, Auckland (2015–2016) found a statistically significant reduction in stray cat shelter intake and euthanasia in the pilot suburb compared to non-pilot suburbs. The researchers were appropriately honest about the limits of that result — a one-year study cannot firmly establish causation, and the sterilisation rate achieved was below that of larger, longer-running overseas programmes — which is exactly why a properly monitored local pilot, rather than an assumption either way, is the right next step. That same evidence base is equally honest that TNR has not been shown to reduce predation of native wildlife, which is a different goal from reducing colony numbers and improving welfare, and any pilot should be assessed against the right goal for what it actually is.</w:t>
      </w:r>
    </w:p>
    <w:p>
      <w:pPr>
        <w:pStyle w:val="BodyText"/>
      </w:pPr>
      <w:r>
        <w:t xml:space="preserve">Fourth, on cost: publish the cost and measured outcomes of any cat-control activity the council funds, so ratepayers can see whether the method being used actually reduces cat numbers or complaints, rather than continuing because it is the default approach. If a TNR pilot or a managed-colony programme can be shown to produce comparable or better outcomes at comparable or lower cost, that must be weighed openly against continuing with lethal control alone.</w:t>
      </w:r>
    </w:p>
    <w:p>
      <w:pPr>
        <w:pStyle w:val="BodyText"/>
      </w:pPr>
      <w:r>
        <w:t xml:space="preserve">Fifth, on public education: every piece of material the council produces for schools, community trapping groups or its own website about cats must be checked for accuracy against the Animal Welfare Act, the Code of Welfare: Companion Cats, and the actual New Zealand evidence on cats and wildlife — rather than repeating claims, in either direction, that the evidence does not support. Children and communities are better served by an accurate picture of a genuinely complex issue than a convenient one.</w:t>
      </w:r>
    </w:p>
    <w:p>
      <w:pPr>
        <w:pStyle w:val="BodyText"/>
      </w:pPr>
      <w:r>
        <w:t xml:space="preserve">[OPTIONAL — insert one paragraph from the last page here if it applies to this council, then delete this bracketed instruction before sending.]</w:t>
      </w:r>
    </w:p>
    <w:p>
      <w:pPr>
        <w:pStyle w:val="BodyText"/>
      </w:pPr>
      <w:r>
        <w:rPr>
          <w:bCs/>
          <w:b/>
        </w:rPr>
        <w:t xml:space="preserve">What I’m asking for</w:t>
      </w:r>
    </w:p>
    <w:p>
      <w:pPr>
        <w:pStyle w:val="BodyText"/>
      </w:pPr>
      <w:r>
        <w:t xml:space="preserve">I expect written confirmation of how the points above are, or will be, reflected in [Council Name]’s current and future approach to Companion Cats, Stray, Unwanted/Abandoned cats, and I welcome the opportunity to discuss it further. Where a consultation, bylaw review or plan is currently open, I ask that this letter be recorded as a formal submission to it.</w:t>
      </w:r>
    </w:p>
    <w:p>
      <w:pPr>
        <w:pStyle w:val="BodyText"/>
      </w:pPr>
      <w:r>
        <w:t xml:space="preserve">These are not small matters. They are the difference between rules that protect animals and rules that get them killed. Thank you for your attention to this important issue, and for the work you do for our district.</w:t>
      </w:r>
    </w:p>
    <w:p>
      <w:pPr>
        <w:pStyle w:val="BodyText"/>
      </w:pPr>
      <w:r>
        <w:t xml:space="preserve">Yours sincerely,</w:t>
      </w:r>
    </w:p>
    <w:p>
      <w:pPr>
        <w:pStyle w:val="BodyText"/>
      </w:pPr>
      <w:r>
        <w:t xml:space="preserve">[Your Full Name]</w:t>
      </w:r>
    </w:p>
    <w:p>
      <w:pPr>
        <w:pStyle w:val="BodyText"/>
      </w:pPr>
      <w:r>
        <w:t xml:space="preserve">Resident and ratepayer, [District/City Name]</w:t>
      </w:r>
    </w:p>
    <w:bookmarkEnd w:id="27"/>
    <w:bookmarkEnd w:id="28"/>
    <w:bookmarkStart w:id="29" w:name="X3247dc46f02ac010664e8af098a279aaedb3b7b"/>
    <w:p>
      <w:pPr>
        <w:pStyle w:val="Heading2"/>
      </w:pPr>
      <w:r>
        <w:t xml:space="preserve">Optional paragraphs — insert one if it matches your council</w:t>
      </w:r>
    </w:p>
    <w:p>
      <w:pPr>
        <w:pStyle w:val="FirstParagraph"/>
      </w:pPr>
      <w:r>
        <w:t xml:space="preserve">Paste whichever one paragraph below applies into the marked spot in the letter (after section 5), then delete the others and this heading. If none apply to your council, leave the letter as it is.</w:t>
      </w:r>
    </w:p>
    <w:p>
      <w:pPr>
        <w:pStyle w:val="BodyText"/>
      </w:pPr>
      <w:r>
        <w:rPr>
          <w:bCs/>
          <w:b/>
        </w:rPr>
        <w:t xml:space="preserve">If writing to Tauranga City Council</w:t>
      </w:r>
    </w:p>
    <w:p>
      <w:pPr>
        <w:pStyle w:val="BodyText"/>
      </w:pPr>
      <w:r>
        <w:t xml:space="preserve">I understand Tauranga City Council’s own draft animal bylaw (consulted on 1 June – 1 July 2026) did not include any new provisions for cats, and that submitters — including Predator Free NZ Trust — have since called for mandatory microchipping and desexing, a cap on cat ownership numbers, and restrictions on feeding stray or colony cats, ahead of the council’s decision at its 27 August 2026 meeting. Whatever the council decides, I expect the points above to be reflected in it — in particular a managed-colony alternative to any feeding restriction, and no ownership cap. (Source: Predator Free NZ Trust submission reported in Scoop,</w:t>
      </w:r>
      <w:r>
        <w:t xml:space="preserve"> </w:t>
      </w:r>
      <w:r>
        <w:t xml:space="preserve">“</w:t>
      </w:r>
      <w:r>
        <w:t xml:space="preserve">Tauranga Council Hears Calls For Mandatory Cat Microchipping, Desexing</w:t>
      </w:r>
      <w:r>
        <w:t xml:space="preserve">”</w:t>
      </w:r>
      <w:r>
        <w:t xml:space="preserve">, 2026.)</w:t>
      </w:r>
    </w:p>
    <w:p>
      <w:pPr>
        <w:pStyle w:val="BodyText"/>
      </w:pPr>
      <w:r>
        <w:rPr>
          <w:bCs/>
          <w:b/>
        </w:rPr>
        <w:t xml:space="preserve">If writing to Ashburton District Council</w:t>
      </w:r>
    </w:p>
    <w:p>
      <w:pPr>
        <w:pStyle w:val="BodyText"/>
      </w:pPr>
      <w:r>
        <w:t xml:space="preserve">I understand Ashburton District Council’s current proposal (consultation closed 15 July 2026) includes microchipping, desexing and registration for owned cats, alongside a restriction on feeding stray or feral cats where it creates a nuisance or affects wildlife. I expect any feeding restriction that is adopted to be paired with a genuine managed-colony pathway, consistent with the Code of Welfare: Companion Cats, rather than standing alone. (Source: Ashburton District Council,</w:t>
      </w:r>
      <w:r>
        <w:t xml:space="preserve"> </w:t>
      </w:r>
      <w:r>
        <w:t xml:space="preserve">“</w:t>
      </w:r>
      <w:r>
        <w:t xml:space="preserve">Council proposes new rules for cats</w:t>
      </w:r>
      <w:r>
        <w:t xml:space="preserve">”</w:t>
      </w:r>
      <w:r>
        <w:t xml:space="preserve">, June 2026.)</w:t>
      </w:r>
    </w:p>
    <w:p>
      <w:pPr>
        <w:pStyle w:val="BodyText"/>
      </w:pPr>
      <w:r>
        <w:rPr>
          <w:bCs/>
          <w:b/>
        </w:rPr>
        <w:t xml:space="preserve">If writing to Tararua District Council (including Eketāhuna)</w:t>
      </w:r>
    </w:p>
    <w:p>
      <w:pPr>
        <w:pStyle w:val="BodyText"/>
      </w:pPr>
      <w:r>
        <w:t xml:space="preserve">I understand Tararua District Council’s Keeping of Animals Bylaw 2024 has, since September 2024, capped cat ownership at three cats per property without council approval, alongside microchip, desex and registration requirements, and that the council may require cat numbers to be reduced where they are considered a nuisance. I expect the council to confirm what exemption or permit process exists for genuine rescue or managed-colony operations under this rule, given the direct tension it creates with the welfare work described in the Code of Welfare: Companion Cats. (Source: Tararua District Council, Keeping of Animals Bylaw 2024, adopted 25 September 2024, sections 7.1–7.4.)</w:t>
      </w:r>
    </w:p>
    <w:p>
      <w:pPr>
        <w:pStyle w:val="BodyText"/>
      </w:pPr>
      <w:r>
        <w:rPr>
          <w:bCs/>
          <w:b/>
        </w:rPr>
        <w:t xml:space="preserve">If your council’s bylaw is silent on colonies (most councils, as at August 2026)</w:t>
      </w:r>
    </w:p>
    <w:p>
      <w:pPr>
        <w:pStyle w:val="BodyText"/>
      </w:pPr>
      <w:r>
        <w:t xml:space="preserve">I understand [Council Name]’s current bylaw addresses microchipping, desexing and registration for owned cats but does not yet address cat colonies, feeding, curfews or ownership numbers. I expect that, when these matters are next reviewed, the council consults on a managed-colony pathway and an exemption process for rescue operations from the outset, rather than defaulting to a blanket restriction.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2026-08-22T05:07:45Z</dcterms:created>
  <dcterms:modified xsi:type="dcterms:W3CDTF">2026-08-22T05:07:45Z</dcterms:modified>
</cp:coreProperties>
</file>

<file path=docProps/custom.xml><?xml version="1.0" encoding="utf-8"?>
<Properties xmlns="http://schemas.openxmlformats.org/officeDocument/2006/custom-properties" xmlns:vt="http://schemas.openxmlformats.org/officeDocument/2006/docPropsVTypes"/>
</file>